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BAA" w:rsidRPr="00A16BAA" w:rsidRDefault="00A16BAA" w:rsidP="00A16BAA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54"/>
          <w:szCs w:val="54"/>
          <w:lang w:eastAsia="ru-RU"/>
        </w:rPr>
      </w:pPr>
      <w:r w:rsidRPr="00A16BAA">
        <w:rPr>
          <w:rFonts w:ascii="inherit" w:eastAsia="Times New Roman" w:hAnsi="inherit" w:cs="Arial"/>
          <w:b/>
          <w:bCs/>
          <w:color w:val="333333"/>
          <w:kern w:val="36"/>
          <w:sz w:val="54"/>
          <w:szCs w:val="54"/>
          <w:lang w:eastAsia="ru-RU"/>
        </w:rPr>
        <w:t>Информация о ходе и результатах расследования уголовного дела по факту геноцида населения БССР в годы Великой Отечественной войны и послевоенный период (по состоянию на 21.03.2025)</w:t>
      </w:r>
    </w:p>
    <w:p w:rsidR="00A16BAA" w:rsidRPr="00A16BAA" w:rsidRDefault="00A16BAA" w:rsidP="00A16BA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pict>
          <v:rect id="_x0000_i1025" style="width:0;height:0" o:hralign="center" o:hrstd="t" o:hr="t" fillcolor="#a0a0a0" stroked="f"/>
        </w:pic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 момента возбуждения уголовного дела по факту совершения нацистскими преступниками, их пособниками, преступными формированиями геноцида населения БССР в годы Великой Отечественной войны и послевоенный период членами следственной группы по Гродненской области: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допрошено в качестве потерпевших и свидетелей свыше 4300 лиц, из них 340 узников концентрационных лагерей и 330 родственников данных узников;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установлено и осмотрено 42 места массового уничтожения и захоронения мирного населения;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установлено 42 ранее неизвестных места принудительного содержания населения (46 ранее известных места принудительного содержания населения, </w:t>
      </w:r>
      <w:r w:rsidRPr="00A16BAA">
        <w:rPr>
          <w:rFonts w:ascii="Arial" w:eastAsia="Times New Roman" w:hAnsi="Arial" w:cs="Arial"/>
          <w:color w:val="000000"/>
          <w:sz w:val="30"/>
          <w:szCs w:val="30"/>
          <w:u w:val="single"/>
          <w:lang w:eastAsia="ru-RU"/>
        </w:rPr>
        <w:t>итого 88</w:t>
      </w: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организованных на территории Гродненской области немецко-фашистскими оккупантами;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установлено 145 ранее неизвестных сожженных полностью или частично населенных пункта (ранее известно о 310 таких деревень и хуторов на территории области, </w:t>
      </w:r>
      <w:r w:rsidRPr="00A16BAA">
        <w:rPr>
          <w:rFonts w:ascii="Arial" w:eastAsia="Times New Roman" w:hAnsi="Arial" w:cs="Arial"/>
          <w:color w:val="000000"/>
          <w:sz w:val="30"/>
          <w:szCs w:val="30"/>
          <w:u w:val="single"/>
          <w:lang w:eastAsia="ru-RU"/>
        </w:rPr>
        <w:t>итого 455</w:t>
      </w: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населенных пункта).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- 6 населенных пунктов из 455 включены в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Хатынский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список, при этом 1 населенный пункт (хутор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Михалец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Свислочского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района) включен в ходе расследования уголовного дела. Подготовлены для направления в Генеральную прокуратуру Республики Беларусь сведения с обоснованиями о включении в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Хатынский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список следующих населенных пунктов: деревня Рудня </w:t>
      </w: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Слонимского района, хутор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Карницких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Кореличского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района и </w:t>
      </w:r>
      <w:proofErr w:type="spellStart"/>
      <w:proofErr w:type="gram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хут.Перекоп</w:t>
      </w:r>
      <w:proofErr w:type="spellEnd"/>
      <w:proofErr w:type="gram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Щучинского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района.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Членами следственной группы установлен и допрошен очевидец сожжения немецкими оккупантами деревни Рудня и ее мирных жителей, а также иные лица, которым данный факт известен со слов родных.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Из воспоминаний жителей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близлежайших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деревень: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«… Я родилась в 1937 году в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д.Хорошевичи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Слонимского района. На начало войны мне было 4 года, но некоторые события я помню хорошо. Помню, что в деревне стали говорить о том, что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д.Рудня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горит. Это примерно было тогда, когда война шла уже год. Мне было 5 лет. Нам детям </w:t>
      </w:r>
      <w:proofErr w:type="gram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было интересно</w:t>
      </w:r>
      <w:proofErr w:type="gram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мы бегали в деревню Рудня посмотреть, что там горит. Как я помню, когда мы туда прибежали, я видела лежащие обгоревшие тела. Всю деревню немецкие солдаты подожгли, и все дома в этой деревне с горели. Как я поняла, с горели и местные жители в этой деревне. Было очень страшно.  … Я лично </w:t>
      </w:r>
      <w:proofErr w:type="gram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видела</w:t>
      </w:r>
      <w:proofErr w:type="gram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как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д.Рудня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горела, видела обгоревшие тела людей, которые лежали на улицах. …».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«…немецкие солдаты сожгли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д.Рудня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которая была расположена недалеко от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д.Хорошевичи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вместе с местными жителями, в основном женщинами, детьми и стариками, сожгли все дворы. … Деревня так и не восстановлена после войны …».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«Деревню после войны не восстановили, там никто больше так и не жил… Сейчас там памятник возле дороги стоит в память об убитых немецкими захватчикам и мирных жителях деревни».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Помимо установления всех фактов геноцида белорусского народа, члены следственной группы занимаются установлением персональных данных мирных граждан и военнопленных, погибших в годы войны от рук немецких оккупантов и их пособников, мест их захоронения и увековечивание памяти жертв геноцида.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      Т</w:t>
      </w: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олько в результате сбора материалов в отношении Серафимовича С.С. удалось установить более </w:t>
      </w: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полутора тысяч ранее неизвестных лиц, погибших от рук немецких пособников. В настоящее время проводится работа по нанесению данных о них на мемориалы, а вновь установленные места массового захоронения ставятся на государственный учет.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Более 15 неучтенных захоронений за 2024 год поставлено на государственный учет по результатам рассмотрения обращений граждан и изучения материалов архивных дел и документов, допросов свидетелей и потерпевших (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Ивьевский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Кореличский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Лидский,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Новогрудский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</w:t>
      </w:r>
      <w:proofErr w:type="spellStart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Щучинский</w:t>
      </w:r>
      <w:proofErr w:type="spellEnd"/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районы).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Работа по увековечиванию жертв войн и защитников Отечества органами прокуратуры проводится на системной основе.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      Ежегодно на территории Гродненской области проводятся полевые поисковые работы с участием </w:t>
      </w: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52 отдельного специализированного поискового батальона. За время расследования уголовного дела костные останки и иные сопутствующие предметы обнаружены на территории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Дятловского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Гродненского,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Островецкого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Ивьевского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и Слонимского районов. На 2025 год запланированы полевые поисковые мероприятия на территории Лидского,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Дятловского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Волковысского и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Сморгонского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районов.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          На территории Слонимского и </w:t>
      </w:r>
      <w:proofErr w:type="spellStart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Ивьевского</w:t>
      </w:r>
      <w:proofErr w:type="spellEnd"/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районов в 2025 году будут проведены захоронения жертв войн, чьи костные останки обнаружены в 2024 году.                 </w:t>
      </w:r>
    </w:p>
    <w:p w:rsidR="00A16BAA" w:rsidRPr="00A16BAA" w:rsidRDefault="00A16BAA" w:rsidP="00A16B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Проводится сбор сведений в отношении лиц, избежавших уголовной ответственности за совершенные во время войны деяния для последующего решения вопроса о выделении дел в отношении таких лиц и направлении их в суд.</w:t>
      </w:r>
    </w:p>
    <w:p w:rsidR="00A16BAA" w:rsidRPr="00A16BAA" w:rsidRDefault="00A16BAA" w:rsidP="00A16BA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16B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Членами следственной группы собраны и направлены в 2024 году в Генеральную прокуратуру Республики Беларусь материалы уголовного дела в отношении немецкого пособника Серафимовича С.С. по ст.127 УК Республики Беларусь, которое Генеральным прокурором Республики Беларусь направлено 20.12.2024 в суд. С 06.02.2025 в Верховном Суде Республики Беларусь продолжается рассмотрение данного дела.</w:t>
      </w:r>
    </w:p>
    <w:p w:rsidR="007275F6" w:rsidRDefault="007275F6">
      <w:bookmarkStart w:id="0" w:name="_GoBack"/>
      <w:bookmarkEnd w:id="0"/>
    </w:p>
    <w:sectPr w:rsidR="0072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AA"/>
    <w:rsid w:val="007275F6"/>
    <w:rsid w:val="00A16BAA"/>
    <w:rsid w:val="00D01E20"/>
    <w:rsid w:val="00D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5CF3B-E13B-417A-AA99-C24248E8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8EB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76445</dc:creator>
  <cp:keywords/>
  <dc:description/>
  <cp:lastModifiedBy>76445</cp:lastModifiedBy>
  <cp:revision>1</cp:revision>
  <dcterms:created xsi:type="dcterms:W3CDTF">2025-08-22T08:39:00Z</dcterms:created>
  <dcterms:modified xsi:type="dcterms:W3CDTF">2025-08-22T08:40:00Z</dcterms:modified>
</cp:coreProperties>
</file>